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678"/>
        <w:gridCol w:w="5904"/>
        <w:gridCol w:w="312"/>
      </w:tblGrid>
      <w:tr w:rsidR="006322C3" w14:paraId="7EAE220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0699CB8" w14:textId="77777777" w:rsidR="006322C3" w:rsidRDefault="00D67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322C3" w14:paraId="7B5F784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131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D5B0" w14:textId="77777777" w:rsidR="006322C3" w:rsidRDefault="00632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322C3" w14:paraId="64DAB72F" w14:textId="77777777" w:rsidTr="008131A4">
        <w:trPr>
          <w:trHeight w:val="6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517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CF7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F461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8BC24B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0CB292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2736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A01C40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4D68C5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5F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67EAD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322C3" w14:paraId="3CF10548" w14:textId="77777777" w:rsidTr="008131A4">
        <w:trPr>
          <w:trHeight w:val="9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1AE42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6E19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EA0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2F3C59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FC4F218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6E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8F1F76D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90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AE197D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314CB38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C33FB94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858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6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6D1F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4718782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26873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6222D6" w14:textId="77777777" w:rsidTr="008131A4">
        <w:trPr>
          <w:trHeight w:val="40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2440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69A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845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F2A2F4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71E1F782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DF4E6B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0678A" w14:textId="74B95E6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</w:t>
            </w:r>
            <w:r w:rsidR="00AD0A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alátová</w:t>
            </w:r>
          </w:p>
        </w:tc>
        <w:tc>
          <w:tcPr>
            <w:tcW w:w="312" w:type="dxa"/>
            <w:vAlign w:val="center"/>
          </w:tcPr>
          <w:p w14:paraId="2920FEF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24A13DB5" w14:textId="77777777" w:rsidTr="008131A4">
        <w:trPr>
          <w:trHeight w:val="3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E135C2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80CF2" w14:textId="1CE2BB1B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D0A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Dagmar</w:t>
            </w:r>
          </w:p>
        </w:tc>
        <w:tc>
          <w:tcPr>
            <w:tcW w:w="312" w:type="dxa"/>
            <w:vAlign w:val="center"/>
          </w:tcPr>
          <w:p w14:paraId="517585F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7D2026E" w14:textId="77777777" w:rsidTr="008131A4">
        <w:trPr>
          <w:trHeight w:val="559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C90E96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1756C" w14:textId="5E52340A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4E427D69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0EC67148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B41544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0D3B4" w14:textId="36650995" w:rsidR="006322C3" w:rsidRPr="00B65355" w:rsidRDefault="00D67102" w:rsidP="0050009E">
            <w:pPr>
              <w:rPr>
                <w:rFonts w:cstheme="minorHAnsi"/>
                <w:sz w:val="16"/>
                <w:szCs w:val="16"/>
              </w:rPr>
            </w:pPr>
            <w:r w:rsidRPr="00B6535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AD0A88" w:rsidRPr="00B6535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https://www.portalvs.sk/regzam/detail/12265</w:t>
            </w:r>
          </w:p>
        </w:tc>
        <w:tc>
          <w:tcPr>
            <w:tcW w:w="312" w:type="dxa"/>
            <w:vAlign w:val="center"/>
          </w:tcPr>
          <w:p w14:paraId="7DE67F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4192AEAA" w14:textId="77777777" w:rsidTr="008131A4">
        <w:trPr>
          <w:trHeight w:val="30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F48409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A45E7" w14:textId="77777777" w:rsidR="006322C3" w:rsidRPr="00B65355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53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B653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Pr="00B653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B653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 w:rsidRPr="00B653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Pr="00B6535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65D899D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E30587" w14:textId="77777777" w:rsidTr="008131A4">
        <w:trPr>
          <w:trHeight w:val="972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437644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E5BBAA" w14:textId="77777777" w:rsidR="00FC39BC" w:rsidRDefault="00FC39BC" w:rsidP="003B61DF">
            <w:pPr>
              <w:rPr>
                <w:rFonts w:cstheme="minorHAnsi"/>
                <w:bCs/>
                <w:sz w:val="16"/>
                <w:szCs w:val="16"/>
              </w:rPr>
            </w:pPr>
            <w:r w:rsidRPr="00FC39BC">
              <w:rPr>
                <w:rFonts w:cstheme="minorHAnsi"/>
                <w:sz w:val="16"/>
                <w:szCs w:val="16"/>
              </w:rPr>
              <w:t xml:space="preserve">Vedecký </w:t>
            </w:r>
            <w:r w:rsidR="00D67102" w:rsidRPr="00FC39BC">
              <w:rPr>
                <w:rFonts w:cstheme="minorHAnsi"/>
                <w:sz w:val="16"/>
                <w:szCs w:val="16"/>
              </w:rPr>
              <w:t xml:space="preserve">výstup / </w:t>
            </w:r>
            <w:proofErr w:type="spellStart"/>
            <w:r w:rsidRPr="00FC39BC">
              <w:rPr>
                <w:rFonts w:cstheme="minorHAnsi"/>
                <w:bCs/>
                <w:sz w:val="16"/>
                <w:szCs w:val="16"/>
              </w:rPr>
              <w:t>scientific</w:t>
            </w:r>
            <w:proofErr w:type="spellEnd"/>
            <w:r w:rsidRPr="00FC39BC">
              <w:rPr>
                <w:rFonts w:cstheme="minorHAnsi"/>
                <w:bCs/>
                <w:sz w:val="16"/>
                <w:szCs w:val="16"/>
              </w:rPr>
              <w:t xml:space="preserve"> </w:t>
            </w:r>
            <w:proofErr w:type="spellStart"/>
            <w:r w:rsidRPr="00FC39BC">
              <w:rPr>
                <w:rFonts w:cstheme="minorHAnsi"/>
                <w:bCs/>
                <w:sz w:val="16"/>
                <w:szCs w:val="16"/>
              </w:rPr>
              <w:t>outpu</w:t>
            </w:r>
            <w:proofErr w:type="spellEnd"/>
            <w:r w:rsidRPr="00FC39BC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  <w:p w14:paraId="61202045" w14:textId="221952F0" w:rsidR="00CB1763" w:rsidRPr="00CB1763" w:rsidRDefault="003B61DF" w:rsidP="00CB1763">
            <w:pPr>
              <w:pStyle w:val="Nadpis2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auto"/>
                <w:sz w:val="16"/>
                <w:szCs w:val="16"/>
                <w:lang w:eastAsia="sk-SK"/>
              </w:rPr>
            </w:pPr>
            <w:r w:rsidRPr="00CB1763">
              <w:rPr>
                <w:rFonts w:cstheme="minorHAnsi"/>
                <w:bCs/>
                <w:color w:val="auto"/>
                <w:sz w:val="16"/>
                <w:szCs w:val="16"/>
              </w:rPr>
              <w:t>KILÍKOVA, M.</w:t>
            </w:r>
            <w:r w:rsidR="00C205E4" w:rsidRPr="00CB1763">
              <w:rPr>
                <w:rFonts w:cstheme="minorHAnsi"/>
                <w:bCs/>
                <w:color w:val="auto"/>
                <w:sz w:val="16"/>
                <w:szCs w:val="16"/>
              </w:rPr>
              <w:t xml:space="preserve"> – DIMUNOVÁ, L.- KALÁTOVÁ</w:t>
            </w:r>
            <w:r w:rsidR="00AD0A88" w:rsidRPr="00CB1763">
              <w:rPr>
                <w:rFonts w:cstheme="minorHAnsi"/>
                <w:bCs/>
                <w:color w:val="auto"/>
                <w:sz w:val="16"/>
                <w:szCs w:val="16"/>
              </w:rPr>
              <w:t xml:space="preserve">, D. </w:t>
            </w:r>
            <w:r w:rsidRPr="00CB1763">
              <w:rPr>
                <w:rFonts w:cstheme="minorHAnsi"/>
                <w:bCs/>
                <w:color w:val="auto"/>
                <w:sz w:val="16"/>
                <w:szCs w:val="16"/>
              </w:rPr>
              <w:t>201</w:t>
            </w:r>
            <w:r w:rsidR="00FB5FB4" w:rsidRPr="00CB1763">
              <w:rPr>
                <w:rFonts w:cstheme="minorHAnsi"/>
                <w:bCs/>
                <w:color w:val="auto"/>
                <w:sz w:val="16"/>
                <w:szCs w:val="16"/>
              </w:rPr>
              <w:t>3</w:t>
            </w:r>
            <w:r w:rsidRPr="00CB1763">
              <w:rPr>
                <w:rFonts w:cstheme="minorHAnsi"/>
                <w:bCs/>
                <w:color w:val="auto"/>
                <w:sz w:val="16"/>
                <w:szCs w:val="16"/>
              </w:rPr>
              <w:t xml:space="preserve">. </w:t>
            </w:r>
            <w:hyperlink r:id="rId15" w:tooltip="Detailné zobrazenie záznamu: Zdravie pri práci v klinickej praxi sestry" w:history="1">
              <w:r w:rsidR="00CB1763" w:rsidRPr="00CB1763">
                <w:rPr>
                  <w:rStyle w:val="Hypertextovodkaz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</w:rPr>
                <w:t>Zdravie pri práci v klinickej praxi sestry</w:t>
              </w:r>
            </w:hyperlink>
            <w:r w:rsidR="00CB1763" w:rsidRPr="00CB1763">
              <w:rPr>
                <w:rFonts w:ascii="Trebuchet MS" w:hAnsi="Trebuchet MS"/>
                <w:color w:val="auto"/>
                <w:sz w:val="16"/>
                <w:szCs w:val="16"/>
                <w:shd w:val="clear" w:color="auto" w:fill="FFFFFF"/>
              </w:rPr>
              <w:t xml:space="preserve"> Bratislava  : VŠ </w:t>
            </w:r>
            <w:proofErr w:type="spellStart"/>
            <w:r w:rsidR="00CB1763" w:rsidRPr="00CB1763">
              <w:rPr>
                <w:rFonts w:ascii="Trebuchet MS" w:hAnsi="Trebuchet MS"/>
                <w:color w:val="auto"/>
                <w:sz w:val="16"/>
                <w:szCs w:val="16"/>
                <w:shd w:val="clear" w:color="auto" w:fill="FFFFFF"/>
              </w:rPr>
              <w:t>ZaSP</w:t>
            </w:r>
            <w:proofErr w:type="spellEnd"/>
            <w:r w:rsidR="00CB1763" w:rsidRPr="00CB1763">
              <w:rPr>
                <w:rFonts w:ascii="Trebuchet MS" w:hAnsi="Trebuchet MS"/>
                <w:color w:val="auto"/>
                <w:sz w:val="16"/>
                <w:szCs w:val="16"/>
                <w:shd w:val="clear" w:color="auto" w:fill="FFFFFF"/>
              </w:rPr>
              <w:t xml:space="preserve"> sv. Alžbety , 2013  - 135 s.  ISBN 978-80-8132-082-8 </w:t>
            </w:r>
          </w:p>
          <w:p w14:paraId="5C309F46" w14:textId="2882DB66" w:rsidR="006322C3" w:rsidRPr="00FC39BC" w:rsidRDefault="006322C3" w:rsidP="00C205E4">
            <w:pPr>
              <w:pStyle w:val="Normlny1"/>
              <w:rPr>
                <w:rFonts w:asciiTheme="minorHAnsi" w:eastAsia="Times New Roman" w:hAnsiTheme="minorHAnsi"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5B26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A66CF8A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57F41E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D0834" w14:textId="6FEC49DA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61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201</w:t>
            </w:r>
            <w:r w:rsidR="00FB5F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312" w:type="dxa"/>
            <w:vAlign w:val="center"/>
          </w:tcPr>
          <w:p w14:paraId="04707C8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:rsidRPr="00030C3B" w14:paraId="2CB91E56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4C252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6710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0F6774" w14:textId="69547D6C" w:rsidR="006322C3" w:rsidRPr="00030C3B" w:rsidRDefault="006322C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00B8A9" w14:textId="77777777" w:rsidR="006322C3" w:rsidRPr="00030C3B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030C3B" w14:paraId="2D0F2DC7" w14:textId="77777777" w:rsidTr="008131A4">
        <w:trPr>
          <w:trHeight w:val="494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CD954B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54618" w14:textId="695C8241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BEFD7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7EBE47A" w14:textId="77777777" w:rsidTr="008131A4">
        <w:trPr>
          <w:trHeight w:val="106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A5BF9D2" w14:textId="77777777" w:rsidR="00030C3B" w:rsidRDefault="00030C3B" w:rsidP="0003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8BAE8C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43915" w14:textId="20F539DF" w:rsidR="00920051" w:rsidRPr="003B61DF" w:rsidRDefault="00CB1763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</w:pPr>
            <w:r w:rsidRPr="00CB176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https://arl4.library.sk/arl-sllk/sk/vysledky/?pg=7&amp;iset=2&amp;pg=6</w:t>
            </w:r>
          </w:p>
        </w:tc>
        <w:tc>
          <w:tcPr>
            <w:tcW w:w="312" w:type="dxa"/>
            <w:vAlign w:val="center"/>
          </w:tcPr>
          <w:p w14:paraId="3EFE96C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392EACD" w14:textId="77777777" w:rsidTr="008131A4">
        <w:trPr>
          <w:trHeight w:val="151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0A64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0071A6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4C68B" w14:textId="78F6323A" w:rsidR="00030C3B" w:rsidRPr="00590F39" w:rsidRDefault="00030C3B" w:rsidP="00030C3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11A925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2D655C84" w14:textId="77777777" w:rsidTr="008131A4">
        <w:trPr>
          <w:trHeight w:val="129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685B3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40BF5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E697E" w14:textId="3D95A47D" w:rsidR="00030C3B" w:rsidRDefault="006A35D2" w:rsidP="006A35D2">
            <w:pPr>
              <w:pStyle w:val="Textpoznpod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>
              <w:rPr>
                <w:sz w:val="16"/>
                <w:szCs w:val="16"/>
              </w:rPr>
              <w:t xml:space="preserve">Vysokoškolská učebnica </w:t>
            </w:r>
            <w:r w:rsidR="00030C3B">
              <w:rPr>
                <w:sz w:val="16"/>
                <w:szCs w:val="16"/>
              </w:rPr>
              <w:t xml:space="preserve">/ </w:t>
            </w:r>
            <w:proofErr w:type="spellStart"/>
            <w:r w:rsidRPr="006A35D2">
              <w:rPr>
                <w:sz w:val="16"/>
                <w:szCs w:val="16"/>
              </w:rPr>
              <w:t>university</w:t>
            </w:r>
            <w:proofErr w:type="spellEnd"/>
            <w:r w:rsidRPr="006A35D2">
              <w:rPr>
                <w:sz w:val="16"/>
                <w:szCs w:val="16"/>
              </w:rPr>
              <w:t xml:space="preserve"> </w:t>
            </w:r>
            <w:proofErr w:type="spellStart"/>
            <w:r w:rsidRPr="006A35D2">
              <w:rPr>
                <w:sz w:val="16"/>
                <w:szCs w:val="16"/>
              </w:rPr>
              <w:t>textbook</w:t>
            </w:r>
            <w:proofErr w:type="spellEnd"/>
          </w:p>
        </w:tc>
        <w:tc>
          <w:tcPr>
            <w:tcW w:w="312" w:type="dxa"/>
            <w:vAlign w:val="center"/>
          </w:tcPr>
          <w:p w14:paraId="2961F0F3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A1E293F" w14:textId="77777777" w:rsidTr="008131A4">
        <w:trPr>
          <w:trHeight w:val="11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AFD4F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F492D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34051" w14:textId="0531ABF1" w:rsidR="008131A4" w:rsidRPr="005134AB" w:rsidRDefault="00CB1763" w:rsidP="008131A4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  <w:r w:rsidRPr="00CB1763">
              <w:rPr>
                <w:sz w:val="16"/>
                <w:szCs w:val="16"/>
                <w:lang w:val="en-US" w:eastAsia="sk-SK"/>
              </w:rPr>
              <w:t>https://arl4.library.sk/arl-sllk/sk/vysledky/?pg=7&amp;iset=2&amp;pg=6</w:t>
            </w:r>
          </w:p>
        </w:tc>
        <w:tc>
          <w:tcPr>
            <w:tcW w:w="312" w:type="dxa"/>
            <w:vAlign w:val="center"/>
          </w:tcPr>
          <w:p w14:paraId="3CB72BF5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2BBB26C0" w14:textId="77777777" w:rsidTr="008131A4">
        <w:trPr>
          <w:trHeight w:val="76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14E85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CE2F1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158FA" w14:textId="7F07110B" w:rsidR="008131A4" w:rsidRDefault="008131A4" w:rsidP="008131A4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K</w:t>
            </w:r>
            <w:r w:rsidR="006A3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alátová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CB176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</w:t>
            </w:r>
            <w:r w:rsidR="006A3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K</w:t>
            </w:r>
            <w:r w:rsidR="006A35D2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alátová </w:t>
            </w:r>
            <w:r w:rsidR="00CB1763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3</w:t>
            </w:r>
            <w:r w:rsidR="006A35D2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37EF3D92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019E034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136B0132" w14:textId="77777777" w:rsidTr="008131A4">
        <w:trPr>
          <w:trHeight w:val="23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A50F7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D90FCED" w14:textId="77777777" w:rsidR="008131A4" w:rsidRDefault="00000000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4AA2B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742E36DA" w14:textId="77777777" w:rsidR="008131A4" w:rsidRDefault="00CB1763" w:rsidP="006A35D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Vysokoškolská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učebnica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zdrojom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poznania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metodiky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bezpečnosti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starostlivosti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Kolektív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autorov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popisuje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zásady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uplatnenia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bezepčnosti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ošetrovateľskej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praxi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návodom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prevencie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ochorení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z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povolania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Vedie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k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straostlivosti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pracovné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prostredie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aby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vykonala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prevencia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úrazu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>
              <w:t xml:space="preserve"> </w:t>
            </w:r>
            <w:r w:rsidRPr="00CB176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The college textbook is a source of knowledge of care safety methodology. A team of authors describes the principles of applying safe work in nursing practice. It is a guide to the prevention of occupational diseases. It guides to care for the work environment so that injury prevention is carried out.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  <w:p w14:paraId="4F1108E4" w14:textId="134FB70D" w:rsidR="00CB1763" w:rsidRPr="00CB1763" w:rsidRDefault="00CB1763" w:rsidP="00CB1763">
            <w:pP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5B8EE16D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7C45DB8" w14:textId="77777777" w:rsidTr="008131A4">
        <w:trPr>
          <w:trHeight w:val="9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19928A" w14:textId="77777777" w:rsidR="008131A4" w:rsidRDefault="00000000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DE21F4" w14:textId="681CBCB0" w:rsidR="008131A4" w:rsidRDefault="00CB1763" w:rsidP="008131A4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Teaching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texts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developed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such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way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respect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current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legislation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field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occupational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safety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highlights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possible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risks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damage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environmental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factors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various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types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Describes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risk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factors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how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they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can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eliminated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order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protect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healthcare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worker</w:t>
            </w:r>
            <w:proofErr w:type="spellEnd"/>
            <w:r w:rsidRPr="00CB1763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71C96F6B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74CA8CBA" w14:textId="77777777" w:rsidTr="008131A4">
        <w:trPr>
          <w:trHeight w:val="8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4C53C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E5669C" w14:textId="3417B720" w:rsidR="00CB1763" w:rsidRPr="00CB1763" w:rsidRDefault="00CB1763" w:rsidP="00CB1763">
            <w:pPr>
              <w:rPr>
                <w:sz w:val="16"/>
                <w:szCs w:val="16"/>
              </w:rPr>
            </w:pPr>
            <w:r w:rsidRPr="00CB1763">
              <w:rPr>
                <w:sz w:val="16"/>
                <w:szCs w:val="16"/>
              </w:rPr>
              <w:t xml:space="preserve">DIMUNOVÁ. L., MOHNYÁNSZKI, F., RAKOVÁ, J. 2018. </w:t>
            </w:r>
            <w:r w:rsidRPr="00CB1763">
              <w:rPr>
                <w:i/>
                <w:sz w:val="16"/>
                <w:szCs w:val="16"/>
              </w:rPr>
              <w:t xml:space="preserve">Pracovná záťaž v profesii sestry. </w:t>
            </w:r>
            <w:r w:rsidRPr="00CB1763">
              <w:rPr>
                <w:sz w:val="16"/>
                <w:szCs w:val="16"/>
              </w:rPr>
              <w:t xml:space="preserve">Praha : </w:t>
            </w:r>
            <w:proofErr w:type="spellStart"/>
            <w:r w:rsidRPr="00CB1763">
              <w:rPr>
                <w:sz w:val="16"/>
                <w:szCs w:val="16"/>
              </w:rPr>
              <w:t>Powerprint</w:t>
            </w:r>
            <w:proofErr w:type="spellEnd"/>
            <w:r w:rsidRPr="00CB1763">
              <w:rPr>
                <w:sz w:val="16"/>
                <w:szCs w:val="16"/>
              </w:rPr>
              <w:t>, 2018. 73 s. ISBN 978-80-7568-097-6.</w:t>
            </w:r>
          </w:p>
          <w:p w14:paraId="47530329" w14:textId="0CD916F4" w:rsidR="00CB1763" w:rsidRPr="00CB1763" w:rsidRDefault="00CB1763" w:rsidP="00CB1763">
            <w:pPr>
              <w:rPr>
                <w:sz w:val="16"/>
                <w:szCs w:val="16"/>
              </w:rPr>
            </w:pPr>
            <w:r w:rsidRPr="00CB1763">
              <w:rPr>
                <w:sz w:val="16"/>
                <w:szCs w:val="16"/>
              </w:rPr>
              <w:t>DIMUNOVÁ, L. KILÍKOVÁ, M. Výskum a prax bezpečnosti u zdravotníckych pracovníkov. In</w:t>
            </w:r>
            <w:r w:rsidRPr="00CB1763">
              <w:rPr>
                <w:i/>
                <w:sz w:val="16"/>
                <w:szCs w:val="16"/>
              </w:rPr>
              <w:t xml:space="preserve"> Reflexia sociálnych služieb a ošetrovateľstva v praxi. Brno </w:t>
            </w:r>
            <w:r w:rsidRPr="00CB1763">
              <w:rPr>
                <w:sz w:val="16"/>
                <w:szCs w:val="16"/>
              </w:rPr>
              <w:t xml:space="preserve">: </w:t>
            </w:r>
            <w:proofErr w:type="spellStart"/>
            <w:r w:rsidRPr="00CB1763">
              <w:rPr>
                <w:sz w:val="16"/>
                <w:szCs w:val="16"/>
              </w:rPr>
              <w:t>Tribun</w:t>
            </w:r>
            <w:proofErr w:type="spellEnd"/>
            <w:r w:rsidRPr="00CB1763">
              <w:rPr>
                <w:sz w:val="16"/>
                <w:szCs w:val="16"/>
              </w:rPr>
              <w:t xml:space="preserve"> EU, 2016. s.63-68. ISBN 978-80-2631-016-7.</w:t>
            </w:r>
          </w:p>
          <w:p w14:paraId="49D9D6F3" w14:textId="7F523753" w:rsidR="00CB1763" w:rsidRPr="004A44D4" w:rsidRDefault="00CB1763" w:rsidP="00CB1763">
            <w:pPr>
              <w:rPr>
                <w:color w:val="FF0000"/>
              </w:rPr>
            </w:pPr>
            <w:r w:rsidRPr="00CB1763">
              <w:rPr>
                <w:sz w:val="16"/>
                <w:szCs w:val="16"/>
              </w:rPr>
              <w:t xml:space="preserve">DIMUNOVÁ. L., MOHNYÁNSZKI, F., RAKOVÁ, J. 2018. </w:t>
            </w:r>
            <w:r w:rsidRPr="00CB1763">
              <w:rPr>
                <w:i/>
                <w:sz w:val="16"/>
                <w:szCs w:val="16"/>
              </w:rPr>
              <w:t xml:space="preserve">Pracovná záťaž v profesii sestry. </w:t>
            </w:r>
            <w:r w:rsidRPr="00CB1763">
              <w:rPr>
                <w:sz w:val="16"/>
                <w:szCs w:val="16"/>
              </w:rPr>
              <w:t xml:space="preserve">Praha : </w:t>
            </w:r>
            <w:proofErr w:type="spellStart"/>
            <w:r w:rsidRPr="00CB1763">
              <w:rPr>
                <w:sz w:val="16"/>
                <w:szCs w:val="16"/>
              </w:rPr>
              <w:t>Powerprint</w:t>
            </w:r>
            <w:proofErr w:type="spellEnd"/>
            <w:r w:rsidRPr="00CB1763">
              <w:rPr>
                <w:sz w:val="16"/>
                <w:szCs w:val="16"/>
              </w:rPr>
              <w:t>, 2018. 73 s. ISBN 978-80-7568-097-6</w:t>
            </w:r>
            <w:r w:rsidRPr="004A44D4">
              <w:rPr>
                <w:color w:val="FF0000"/>
              </w:rPr>
              <w:t>.</w:t>
            </w:r>
          </w:p>
          <w:p w14:paraId="04F0085D" w14:textId="317F8793" w:rsidR="008131A4" w:rsidRPr="00FB5FB4" w:rsidRDefault="008131A4" w:rsidP="00920051">
            <w:pPr>
              <w:autoSpaceDE w:val="0"/>
              <w:autoSpaceDN w:val="0"/>
              <w:adjustRightInd w:val="0"/>
              <w:spacing w:after="0"/>
              <w:rPr>
                <w:rFonts w:eastAsia="TimesNewRomanPS-BoldMT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77D8100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6AAB47D9" w14:textId="77777777" w:rsidTr="008131A4">
        <w:trPr>
          <w:trHeight w:val="117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85B07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F6021" w14:textId="460D3703" w:rsidR="008131A4" w:rsidRDefault="00CB1763" w:rsidP="006A35D2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Porozumenie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textom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znamená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ochranu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zdravia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práci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zdravotníctve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Pozitívne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ovplyvňuje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pracovné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prostredie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Eliminuje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negatívne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faktory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riziká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poškodzujú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zdravie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osoby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r w:rsidRPr="00CB176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Understanding the texts means protecting occupational health in healthcare. It positively influences the working environment. It eliminates negative factors and risks that harm a person's health.</w:t>
            </w:r>
          </w:p>
        </w:tc>
        <w:tc>
          <w:tcPr>
            <w:tcW w:w="312" w:type="dxa"/>
            <w:vAlign w:val="center"/>
          </w:tcPr>
          <w:p w14:paraId="06A7B3D9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099BAF43" w14:textId="77777777" w:rsidTr="008131A4">
        <w:trPr>
          <w:trHeight w:val="129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F03CA1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2BC6F" w14:textId="73C4E63F" w:rsidR="008131A4" w:rsidRDefault="00CB1763" w:rsidP="00E35F7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Poznanie daného zdroje je možné aplikovať interdisciplinárne. Zvyšujú kvalitu obsahu programu a umožňujú pochopiť význam prevencie poškodenia zdravia pri práci.</w:t>
            </w:r>
            <w:r w:rsidR="00EF1F0F"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resource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interdisciplinarily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enhance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quality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program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content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enable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importance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occupational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injury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prevention</w:t>
            </w:r>
            <w:proofErr w:type="spellEnd"/>
            <w:r w:rsidR="00EF1F0F" w:rsidRPr="00EF1F0F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F13E743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9F607A" w14:textId="77777777" w:rsidR="006322C3" w:rsidRDefault="006322C3"/>
    <w:sectPr w:rsidR="006322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DB30F" w14:textId="77777777" w:rsidR="00872F9F" w:rsidRDefault="00872F9F">
      <w:pPr>
        <w:spacing w:line="240" w:lineRule="auto"/>
      </w:pPr>
      <w:r>
        <w:separator/>
      </w:r>
    </w:p>
  </w:endnote>
  <w:endnote w:type="continuationSeparator" w:id="0">
    <w:p w14:paraId="78C0FCB6" w14:textId="77777777" w:rsidR="00872F9F" w:rsidRDefault="00872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B6B5" w14:textId="77777777" w:rsidR="00872F9F" w:rsidRDefault="00872F9F">
      <w:pPr>
        <w:spacing w:after="0"/>
      </w:pPr>
      <w:r>
        <w:separator/>
      </w:r>
    </w:p>
  </w:footnote>
  <w:footnote w:type="continuationSeparator" w:id="0">
    <w:p w14:paraId="74D75A5F" w14:textId="77777777" w:rsidR="00872F9F" w:rsidRDefault="00872F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B438AD"/>
    <w:multiLevelType w:val="hybridMultilevel"/>
    <w:tmpl w:val="75F6D960"/>
    <w:lvl w:ilvl="0" w:tplc="DE504E9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23450">
    <w:abstractNumId w:val="0"/>
  </w:num>
  <w:num w:numId="2" w16cid:durableId="991714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C3B"/>
    <w:rsid w:val="00056A5E"/>
    <w:rsid w:val="00085E9D"/>
    <w:rsid w:val="00190A9C"/>
    <w:rsid w:val="00211BB7"/>
    <w:rsid w:val="003B61DF"/>
    <w:rsid w:val="003F4BE7"/>
    <w:rsid w:val="004C0ADE"/>
    <w:rsid w:val="0050009E"/>
    <w:rsid w:val="005134AB"/>
    <w:rsid w:val="00573503"/>
    <w:rsid w:val="00590F39"/>
    <w:rsid w:val="005F41A3"/>
    <w:rsid w:val="00604B8B"/>
    <w:rsid w:val="006322C3"/>
    <w:rsid w:val="006A35D2"/>
    <w:rsid w:val="0073261A"/>
    <w:rsid w:val="00772C6B"/>
    <w:rsid w:val="008131A4"/>
    <w:rsid w:val="00872F9F"/>
    <w:rsid w:val="00900307"/>
    <w:rsid w:val="00920051"/>
    <w:rsid w:val="0092621C"/>
    <w:rsid w:val="00926C47"/>
    <w:rsid w:val="009B481B"/>
    <w:rsid w:val="00AD0A88"/>
    <w:rsid w:val="00B36647"/>
    <w:rsid w:val="00B65355"/>
    <w:rsid w:val="00C205E4"/>
    <w:rsid w:val="00CB1763"/>
    <w:rsid w:val="00D67102"/>
    <w:rsid w:val="00DF6F47"/>
    <w:rsid w:val="00E21E95"/>
    <w:rsid w:val="00E35F79"/>
    <w:rsid w:val="00E8215D"/>
    <w:rsid w:val="00E85876"/>
    <w:rsid w:val="00EE2A5D"/>
    <w:rsid w:val="00EF1F0F"/>
    <w:rsid w:val="00FB5FB4"/>
    <w:rsid w:val="00FC39B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7DE"/>
  <w15:docId w15:val="{966A66BF-59F1-484D-B7DC-E5AB432D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1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tavecseseznamem">
    <w:name w:val="List Paragraph"/>
    <w:basedOn w:val="Normln"/>
    <w:uiPriority w:val="99"/>
    <w:rsid w:val="00573503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90F39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9200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20051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176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rl4.library.sk/arl-sllk/sk/detail-sllk_un_cat-0104256-Zdravie-pri-praci-v-klinickej-praxi-sestry/?disprec=67&amp;iset=2&amp;pg=7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1237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4</cp:revision>
  <dcterms:created xsi:type="dcterms:W3CDTF">2022-10-25T22:26:00Z</dcterms:created>
  <dcterms:modified xsi:type="dcterms:W3CDTF">2022-10-26T00:39:00Z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